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BBCE0" w14:textId="77777777" w:rsidR="00A91D3C" w:rsidRDefault="00B559E3">
      <w:pPr>
        <w:spacing w:after="160"/>
        <w:jc w:val="center"/>
        <w:rPr>
          <w:rFonts w:ascii="Nirmala UI" w:eastAsia="Nirmala UI" w:hAnsi="Nirmala UI" w:cs="Nirmala UI"/>
          <w:b/>
          <w:sz w:val="24"/>
          <w:szCs w:val="24"/>
        </w:rPr>
      </w:pPr>
      <w:r>
        <w:rPr>
          <w:rFonts w:ascii="Calibri" w:eastAsia="Calibri" w:hAnsi="Calibri" w:cs="Calibri"/>
          <w:noProof/>
          <w:sz w:val="21"/>
          <w:szCs w:val="21"/>
          <w:lang w:val="en-US"/>
        </w:rPr>
        <w:drawing>
          <wp:inline distT="0" distB="0" distL="0" distR="0" wp14:anchorId="30DCEF30" wp14:editId="26D0C1E1">
            <wp:extent cx="2540000" cy="787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540000" cy="787400"/>
                    </a:xfrm>
                    <a:prstGeom prst="rect">
                      <a:avLst/>
                    </a:prstGeom>
                    <a:ln/>
                  </pic:spPr>
                </pic:pic>
              </a:graphicData>
            </a:graphic>
          </wp:inline>
        </w:drawing>
      </w:r>
    </w:p>
    <w:p w14:paraId="2999A60F" w14:textId="77777777" w:rsidR="00A91D3C" w:rsidRDefault="00B559E3">
      <w:pPr>
        <w:pBdr>
          <w:top w:val="nil"/>
          <w:left w:val="nil"/>
          <w:bottom w:val="nil"/>
          <w:right w:val="nil"/>
          <w:between w:val="nil"/>
        </w:pBdr>
        <w:spacing w:after="240"/>
        <w:jc w:val="center"/>
        <w:rPr>
          <w:rFonts w:ascii="Nirmala UI" w:eastAsia="Nirmala UI" w:hAnsi="Nirmala UI" w:cs="Nirmala UI"/>
          <w:b/>
          <w:color w:val="000000"/>
          <w:sz w:val="24"/>
          <w:szCs w:val="24"/>
        </w:rPr>
      </w:pPr>
      <w:r>
        <w:rPr>
          <w:rFonts w:ascii="Nirmala UI" w:eastAsia="Nirmala UI" w:hAnsi="Nirmala UI" w:cs="Nirmala UI"/>
          <w:b/>
          <w:color w:val="000000"/>
          <w:sz w:val="24"/>
          <w:szCs w:val="24"/>
        </w:rPr>
        <w:t>AFRICAN JOURNAL OF BIOETHICS (AJB)</w:t>
      </w:r>
    </w:p>
    <w:p w14:paraId="06844846" w14:textId="77777777" w:rsidR="00A91D3C" w:rsidRDefault="00B559E3">
      <w:pPr>
        <w:pBdr>
          <w:top w:val="nil"/>
          <w:left w:val="nil"/>
          <w:bottom w:val="nil"/>
          <w:right w:val="nil"/>
          <w:between w:val="nil"/>
        </w:pBdr>
        <w:spacing w:after="0"/>
        <w:jc w:val="center"/>
        <w:rPr>
          <w:rFonts w:ascii="Nirmala UI" w:eastAsia="Nirmala UI" w:hAnsi="Nirmala UI" w:cs="Nirmala UI"/>
          <w:b/>
          <w:color w:val="000000"/>
          <w:sz w:val="24"/>
          <w:szCs w:val="24"/>
        </w:rPr>
      </w:pPr>
      <w:r>
        <w:rPr>
          <w:rFonts w:ascii="Nirmala UI" w:eastAsia="Nirmala UI" w:hAnsi="Nirmala UI" w:cs="Nirmala UI"/>
          <w:b/>
          <w:color w:val="000000"/>
          <w:sz w:val="24"/>
          <w:szCs w:val="24"/>
        </w:rPr>
        <w:t>CONFLICT OF INTEREST (COI) DISCLOSURE FORM</w:t>
      </w:r>
    </w:p>
    <w:p w14:paraId="1BD54919" w14:textId="77777777" w:rsidR="00A91D3C" w:rsidRDefault="00B559E3">
      <w:pPr>
        <w:spacing w:after="0" w:line="240" w:lineRule="auto"/>
        <w:jc w:val="center"/>
        <w:rPr>
          <w:rFonts w:ascii="Nirmala UI" w:eastAsia="Nirmala UI" w:hAnsi="Nirmala UI" w:cs="Nirmala UI"/>
          <w:b/>
          <w:sz w:val="24"/>
          <w:szCs w:val="24"/>
        </w:rPr>
      </w:pPr>
      <w:r>
        <w:rPr>
          <w:rFonts w:ascii="Arial" w:eastAsia="Arial" w:hAnsi="Arial" w:cs="Arial"/>
          <w:b/>
          <w:i/>
          <w:color w:val="FF0000"/>
          <w:highlight w:val="white"/>
        </w:rPr>
        <w:t>This form must be completed and returned via email with your manuscript submission</w:t>
      </w:r>
    </w:p>
    <w:p w14:paraId="6062093D" w14:textId="77777777" w:rsidR="00A91D3C" w:rsidRDefault="00B559E3">
      <w:pPr>
        <w:jc w:val="both"/>
        <w:rPr>
          <w:rFonts w:ascii="Nirmala UI" w:eastAsia="Nirmala UI" w:hAnsi="Nirmala UI" w:cs="Nirmala UI"/>
          <w:sz w:val="24"/>
          <w:szCs w:val="24"/>
        </w:rPr>
      </w:pPr>
      <w:r>
        <w:rPr>
          <w:rFonts w:ascii="Nirmala UI" w:eastAsia="Nirmala UI" w:hAnsi="Nirmala UI" w:cs="Nirmala UI"/>
          <w:sz w:val="24"/>
          <w:szCs w:val="24"/>
        </w:rPr>
        <w:t>The African Journal of Bioethics (AJB) adheres to the International Committee of Medical Journal Editors (ICMJE) recommendations regarding disclosure of potential conflicts of interest. A conflict of interest exists when an author’s interpretation of data or presentation of information may be influenced by personal or financial relationships. Authors must disclose all relevant relationships or state 'None' where applicable.</w:t>
      </w:r>
    </w:p>
    <w:tbl>
      <w:tblPr>
        <w:tblStyle w:val="a"/>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7145"/>
      </w:tblGrid>
      <w:tr w:rsidR="00A91D3C" w14:paraId="0AB5B940" w14:textId="77777777" w:rsidTr="001B5379">
        <w:trPr>
          <w:trHeight w:val="266"/>
        </w:trPr>
        <w:tc>
          <w:tcPr>
            <w:tcW w:w="2300" w:type="dxa"/>
          </w:tcPr>
          <w:p w14:paraId="2C095C1A" w14:textId="77777777" w:rsidR="00A91D3C" w:rsidRDefault="00B559E3">
            <w:pPr>
              <w:rPr>
                <w:rFonts w:ascii="Nirmala UI" w:eastAsia="Nirmala UI" w:hAnsi="Nirmala UI" w:cs="Nirmala UI"/>
                <w:b/>
                <w:sz w:val="24"/>
                <w:szCs w:val="24"/>
              </w:rPr>
            </w:pPr>
            <w:r>
              <w:rPr>
                <w:rFonts w:ascii="Nirmala UI" w:eastAsia="Nirmala UI" w:hAnsi="Nirmala UI" w:cs="Nirmala UI"/>
                <w:b/>
                <w:sz w:val="24"/>
                <w:szCs w:val="24"/>
              </w:rPr>
              <w:t>Author Name</w:t>
            </w:r>
          </w:p>
        </w:tc>
        <w:tc>
          <w:tcPr>
            <w:tcW w:w="7145" w:type="dxa"/>
          </w:tcPr>
          <w:p w14:paraId="7E1F1D58" w14:textId="77777777" w:rsidR="00A91D3C" w:rsidRDefault="00B559E3">
            <w:pPr>
              <w:rPr>
                <w:rFonts w:ascii="Nirmala UI" w:eastAsia="Nirmala UI" w:hAnsi="Nirmala UI" w:cs="Nirmala UI"/>
                <w:b/>
                <w:sz w:val="24"/>
                <w:szCs w:val="24"/>
              </w:rPr>
            </w:pPr>
            <w:r>
              <w:rPr>
                <w:rFonts w:ascii="Nirmala UI" w:eastAsia="Nirmala UI" w:hAnsi="Nirmala UI" w:cs="Nirmala UI"/>
                <w:b/>
                <w:sz w:val="24"/>
                <w:szCs w:val="24"/>
              </w:rPr>
              <w:t>Disclosure Details (financial, institutional, personal, or other)</w:t>
            </w:r>
          </w:p>
        </w:tc>
      </w:tr>
      <w:tr w:rsidR="00A91D3C" w14:paraId="36F489D0" w14:textId="77777777" w:rsidTr="001B5379">
        <w:trPr>
          <w:trHeight w:val="412"/>
        </w:trPr>
        <w:tc>
          <w:tcPr>
            <w:tcW w:w="2300" w:type="dxa"/>
          </w:tcPr>
          <w:p w14:paraId="78907E86" w14:textId="77777777" w:rsidR="00A91D3C" w:rsidRDefault="00B559E3">
            <w:pPr>
              <w:rPr>
                <w:rFonts w:ascii="Nirmala UI" w:eastAsia="Nirmala UI" w:hAnsi="Nirmala UI" w:cs="Nirmala UI"/>
                <w:sz w:val="24"/>
                <w:szCs w:val="24"/>
              </w:rPr>
            </w:pPr>
            <w:r>
              <w:rPr>
                <w:rFonts w:ascii="Nirmala UI" w:eastAsia="Nirmala UI" w:hAnsi="Nirmala UI" w:cs="Nirmala UI"/>
                <w:sz w:val="24"/>
                <w:szCs w:val="24"/>
              </w:rPr>
              <w:t>Author 1</w:t>
            </w:r>
          </w:p>
        </w:tc>
        <w:tc>
          <w:tcPr>
            <w:tcW w:w="7145" w:type="dxa"/>
          </w:tcPr>
          <w:p w14:paraId="5A52D64F" w14:textId="68BD47BE" w:rsidR="001B5379" w:rsidRDefault="001B5379">
            <w:pPr>
              <w:rPr>
                <w:rFonts w:ascii="Nirmala UI" w:eastAsia="Nirmala UI" w:hAnsi="Nirmala UI" w:cs="Nirmala UI"/>
                <w:sz w:val="24"/>
                <w:szCs w:val="24"/>
              </w:rPr>
            </w:pPr>
          </w:p>
        </w:tc>
      </w:tr>
      <w:tr w:rsidR="00A91D3C" w14:paraId="238F3E1B" w14:textId="77777777" w:rsidTr="001B5379">
        <w:trPr>
          <w:trHeight w:val="377"/>
        </w:trPr>
        <w:tc>
          <w:tcPr>
            <w:tcW w:w="2300" w:type="dxa"/>
          </w:tcPr>
          <w:p w14:paraId="5E57C6BA" w14:textId="77777777" w:rsidR="00A91D3C" w:rsidRDefault="00B559E3">
            <w:pPr>
              <w:rPr>
                <w:rFonts w:ascii="Nirmala UI" w:eastAsia="Nirmala UI" w:hAnsi="Nirmala UI" w:cs="Nirmala UI"/>
                <w:sz w:val="24"/>
                <w:szCs w:val="24"/>
              </w:rPr>
            </w:pPr>
            <w:r>
              <w:rPr>
                <w:rFonts w:ascii="Nirmala UI" w:eastAsia="Nirmala UI" w:hAnsi="Nirmala UI" w:cs="Nirmala UI"/>
                <w:sz w:val="24"/>
                <w:szCs w:val="24"/>
              </w:rPr>
              <w:t>Author 2</w:t>
            </w:r>
          </w:p>
        </w:tc>
        <w:tc>
          <w:tcPr>
            <w:tcW w:w="7145" w:type="dxa"/>
          </w:tcPr>
          <w:p w14:paraId="686FC96D" w14:textId="77777777" w:rsidR="00A91D3C" w:rsidRDefault="00A91D3C">
            <w:pPr>
              <w:rPr>
                <w:rFonts w:ascii="Nirmala UI" w:eastAsia="Nirmala UI" w:hAnsi="Nirmala UI" w:cs="Nirmala UI"/>
                <w:sz w:val="24"/>
                <w:szCs w:val="24"/>
              </w:rPr>
            </w:pPr>
          </w:p>
        </w:tc>
      </w:tr>
      <w:tr w:rsidR="00A91D3C" w14:paraId="0AB52BF3" w14:textId="77777777" w:rsidTr="001B5379">
        <w:trPr>
          <w:trHeight w:val="412"/>
        </w:trPr>
        <w:tc>
          <w:tcPr>
            <w:tcW w:w="2300" w:type="dxa"/>
          </w:tcPr>
          <w:p w14:paraId="494E4DAD" w14:textId="77777777" w:rsidR="00A91D3C" w:rsidRDefault="00B559E3">
            <w:pPr>
              <w:rPr>
                <w:rFonts w:ascii="Nirmala UI" w:eastAsia="Nirmala UI" w:hAnsi="Nirmala UI" w:cs="Nirmala UI"/>
                <w:sz w:val="24"/>
                <w:szCs w:val="24"/>
              </w:rPr>
            </w:pPr>
            <w:r>
              <w:rPr>
                <w:rFonts w:ascii="Nirmala UI" w:eastAsia="Nirmala UI" w:hAnsi="Nirmala UI" w:cs="Nirmala UI"/>
                <w:sz w:val="24"/>
                <w:szCs w:val="24"/>
              </w:rPr>
              <w:t>Author 3</w:t>
            </w:r>
          </w:p>
        </w:tc>
        <w:tc>
          <w:tcPr>
            <w:tcW w:w="7145" w:type="dxa"/>
          </w:tcPr>
          <w:p w14:paraId="5C06C4B5" w14:textId="77777777" w:rsidR="00A91D3C" w:rsidRDefault="00A91D3C">
            <w:pPr>
              <w:rPr>
                <w:rFonts w:ascii="Nirmala UI" w:eastAsia="Nirmala UI" w:hAnsi="Nirmala UI" w:cs="Nirmala UI"/>
                <w:sz w:val="24"/>
                <w:szCs w:val="24"/>
              </w:rPr>
            </w:pPr>
          </w:p>
        </w:tc>
      </w:tr>
      <w:tr w:rsidR="00A91D3C" w14:paraId="030EFB1D" w14:textId="77777777" w:rsidTr="001B5379">
        <w:trPr>
          <w:trHeight w:val="412"/>
        </w:trPr>
        <w:tc>
          <w:tcPr>
            <w:tcW w:w="2300" w:type="dxa"/>
          </w:tcPr>
          <w:p w14:paraId="6363B4BC" w14:textId="77777777" w:rsidR="00A91D3C" w:rsidRDefault="00B559E3">
            <w:pPr>
              <w:rPr>
                <w:rFonts w:ascii="Nirmala UI" w:eastAsia="Nirmala UI" w:hAnsi="Nirmala UI" w:cs="Nirmala UI"/>
                <w:sz w:val="24"/>
                <w:szCs w:val="24"/>
              </w:rPr>
            </w:pPr>
            <w:r>
              <w:rPr>
                <w:rFonts w:ascii="Nirmala UI" w:eastAsia="Nirmala UI" w:hAnsi="Nirmala UI" w:cs="Nirmala UI"/>
                <w:sz w:val="24"/>
                <w:szCs w:val="24"/>
              </w:rPr>
              <w:t>Author 4</w:t>
            </w:r>
          </w:p>
        </w:tc>
        <w:tc>
          <w:tcPr>
            <w:tcW w:w="7145" w:type="dxa"/>
          </w:tcPr>
          <w:p w14:paraId="031977A1" w14:textId="77777777" w:rsidR="00A91D3C" w:rsidRDefault="00A91D3C">
            <w:pPr>
              <w:rPr>
                <w:rFonts w:ascii="Nirmala UI" w:eastAsia="Nirmala UI" w:hAnsi="Nirmala UI" w:cs="Nirmala UI"/>
                <w:sz w:val="24"/>
                <w:szCs w:val="24"/>
              </w:rPr>
            </w:pPr>
          </w:p>
        </w:tc>
      </w:tr>
      <w:tr w:rsidR="00A91D3C" w14:paraId="2C31C30F" w14:textId="77777777" w:rsidTr="001B5379">
        <w:trPr>
          <w:trHeight w:val="377"/>
        </w:trPr>
        <w:tc>
          <w:tcPr>
            <w:tcW w:w="2300" w:type="dxa"/>
          </w:tcPr>
          <w:p w14:paraId="70C42DAC" w14:textId="77777777" w:rsidR="00A91D3C" w:rsidRDefault="00B559E3">
            <w:pPr>
              <w:rPr>
                <w:rFonts w:ascii="Nirmala UI" w:eastAsia="Nirmala UI" w:hAnsi="Nirmala UI" w:cs="Nirmala UI"/>
                <w:sz w:val="24"/>
                <w:szCs w:val="24"/>
              </w:rPr>
            </w:pPr>
            <w:r>
              <w:rPr>
                <w:rFonts w:ascii="Nirmala UI" w:eastAsia="Nirmala UI" w:hAnsi="Nirmala UI" w:cs="Nirmala UI"/>
                <w:sz w:val="24"/>
                <w:szCs w:val="24"/>
              </w:rPr>
              <w:t>Author 5</w:t>
            </w:r>
          </w:p>
        </w:tc>
        <w:tc>
          <w:tcPr>
            <w:tcW w:w="7145" w:type="dxa"/>
          </w:tcPr>
          <w:p w14:paraId="311921C8" w14:textId="77777777" w:rsidR="00A91D3C" w:rsidRDefault="00A91D3C">
            <w:pPr>
              <w:rPr>
                <w:rFonts w:ascii="Nirmala UI" w:eastAsia="Nirmala UI" w:hAnsi="Nirmala UI" w:cs="Nirmala UI"/>
                <w:sz w:val="24"/>
                <w:szCs w:val="24"/>
              </w:rPr>
            </w:pPr>
          </w:p>
        </w:tc>
      </w:tr>
    </w:tbl>
    <w:p w14:paraId="0C14E248" w14:textId="77777777" w:rsidR="00A91D3C" w:rsidRDefault="00B559E3">
      <w:pPr>
        <w:rPr>
          <w:rFonts w:ascii="Nirmala UI" w:eastAsia="Nirmala UI" w:hAnsi="Nirmala UI" w:cs="Nirmala UI"/>
          <w:sz w:val="24"/>
          <w:szCs w:val="24"/>
        </w:rPr>
      </w:pPr>
      <w:r>
        <w:rPr>
          <w:rFonts w:ascii="Nirmala UI" w:eastAsia="Nirmala UI" w:hAnsi="Nirmala UI" w:cs="Nirmala UI"/>
          <w:sz w:val="24"/>
          <w:szCs w:val="24"/>
        </w:rPr>
        <w:br/>
        <w:t>If no conflicts exist, please state: 'The author(s) declare no conflicts of interest.'</w:t>
      </w:r>
    </w:p>
    <w:p w14:paraId="183990BE" w14:textId="77777777" w:rsidR="00A91D3C" w:rsidRDefault="00B559E3">
      <w:pPr>
        <w:rPr>
          <w:rFonts w:ascii="Nirmala UI" w:eastAsia="Nirmala UI" w:hAnsi="Nirmala UI" w:cs="Nirmala UI"/>
          <w:sz w:val="24"/>
          <w:szCs w:val="24"/>
        </w:rPr>
      </w:pPr>
      <w:r>
        <w:rPr>
          <w:rFonts w:ascii="Nirmala UI" w:eastAsia="Nirmala UI" w:hAnsi="Nirmala UI" w:cs="Nirmala UI"/>
          <w:sz w:val="24"/>
          <w:szCs w:val="24"/>
        </w:rPr>
        <w:br/>
        <w:t>Signature: _______________________________</w:t>
      </w:r>
    </w:p>
    <w:p w14:paraId="0A8F2722" w14:textId="0D7B6004" w:rsidR="00A91D3C" w:rsidRDefault="00B559E3">
      <w:pPr>
        <w:rPr>
          <w:rFonts w:ascii="Nirmala UI" w:eastAsia="Nirmala UI" w:hAnsi="Nirmala UI" w:cs="Nirmala UI"/>
          <w:b/>
          <w:i/>
          <w:sz w:val="24"/>
          <w:szCs w:val="24"/>
        </w:rPr>
      </w:pPr>
      <w:r>
        <w:rPr>
          <w:rFonts w:ascii="Nirmala UI" w:eastAsia="Nirmala UI" w:hAnsi="Nirmala UI" w:cs="Nirmala UI"/>
          <w:sz w:val="24"/>
          <w:szCs w:val="24"/>
        </w:rPr>
        <w:t>Date: _______________________________</w:t>
      </w:r>
      <w:bookmarkStart w:id="0" w:name="_heading=h.tsjwpvff0l7z" w:colFirst="0" w:colLast="0"/>
      <w:bookmarkEnd w:id="0"/>
    </w:p>
    <w:sectPr w:rsidR="00A91D3C" w:rsidSect="00D76BDC">
      <w:footerReference w:type="default" r:id="rId9"/>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07A97" w14:textId="77777777" w:rsidR="000F2B96" w:rsidRDefault="000F2B96" w:rsidP="004F517F">
      <w:pPr>
        <w:spacing w:after="0" w:line="240" w:lineRule="auto"/>
      </w:pPr>
      <w:r>
        <w:separator/>
      </w:r>
    </w:p>
  </w:endnote>
  <w:endnote w:type="continuationSeparator" w:id="0">
    <w:p w14:paraId="68CF33A0" w14:textId="77777777" w:rsidR="000F2B96" w:rsidRDefault="000F2B96" w:rsidP="004F5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4474F" w14:textId="77777777" w:rsidR="004F517F" w:rsidRDefault="004F517F" w:rsidP="004F517F">
    <w:pPr>
      <w:jc w:val="center"/>
    </w:pPr>
    <w:r>
      <w:rPr>
        <w:b/>
        <w:color w:val="404040"/>
        <w:sz w:val="20"/>
      </w:rPr>
      <w:t>© 2025 African Journal of Bioethics. All rights reserved.</w:t>
    </w:r>
  </w:p>
  <w:p w14:paraId="6F3082BB" w14:textId="77777777" w:rsidR="004F517F" w:rsidRDefault="004F5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0DEBA" w14:textId="77777777" w:rsidR="000F2B96" w:rsidRDefault="000F2B96" w:rsidP="004F517F">
      <w:pPr>
        <w:spacing w:after="0" w:line="240" w:lineRule="auto"/>
      </w:pPr>
      <w:r>
        <w:separator/>
      </w:r>
    </w:p>
  </w:footnote>
  <w:footnote w:type="continuationSeparator" w:id="0">
    <w:p w14:paraId="4EAEEA7B" w14:textId="77777777" w:rsidR="000F2B96" w:rsidRDefault="000F2B96" w:rsidP="004F5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75E26"/>
    <w:multiLevelType w:val="multilevel"/>
    <w:tmpl w:val="4558A28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D3C"/>
    <w:rsid w:val="000F2B96"/>
    <w:rsid w:val="001B5379"/>
    <w:rsid w:val="004F517F"/>
    <w:rsid w:val="00765996"/>
    <w:rsid w:val="008A1382"/>
    <w:rsid w:val="00A91D3C"/>
    <w:rsid w:val="00B559E3"/>
    <w:rsid w:val="00BC26C1"/>
    <w:rsid w:val="00D76BDC"/>
    <w:rsid w:val="00DC6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12DE0"/>
  <w15:docId w15:val="{2942BACA-1E9F-4A3E-B832-F2F05EC0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pPr>
      <w:keepNext/>
      <w:keepLines/>
      <w:spacing w:before="480" w:after="0"/>
      <w:outlineLvl w:val="0"/>
    </w:pPr>
    <w:rPr>
      <w:rFonts w:ascii="Calibri" w:eastAsia="Calibri" w:hAnsi="Calibri" w:cs="Calibri"/>
      <w:b/>
      <w:color w:val="366091"/>
      <w:sz w:val="28"/>
      <w:szCs w:val="28"/>
    </w:rPr>
  </w:style>
  <w:style w:type="paragraph" w:styleId="Heading2">
    <w:name w:val="heading 2"/>
    <w:basedOn w:val="Normal"/>
    <w:next w:val="Normal"/>
    <w:link w:val="Heading2Char"/>
    <w:pPr>
      <w:keepNext/>
      <w:keepLines/>
      <w:spacing w:before="200" w:after="0"/>
      <w:outlineLvl w:val="1"/>
    </w:pPr>
    <w:rPr>
      <w:rFonts w:ascii="Calibri" w:eastAsia="Calibri" w:hAnsi="Calibri" w:cs="Calibri"/>
      <w:b/>
      <w:color w:val="4F81BD"/>
      <w:sz w:val="26"/>
      <w:szCs w:val="26"/>
    </w:rPr>
  </w:style>
  <w:style w:type="paragraph" w:styleId="Heading3">
    <w:name w:val="heading 3"/>
    <w:basedOn w:val="Normal"/>
    <w:next w:val="Normal"/>
    <w:link w:val="Heading3Char"/>
    <w:pPr>
      <w:keepNext/>
      <w:keepLines/>
      <w:spacing w:before="200" w:after="0"/>
      <w:outlineLvl w:val="2"/>
    </w:pPr>
    <w:rPr>
      <w:rFonts w:ascii="Calibri" w:eastAsia="Calibri" w:hAnsi="Calibri" w:cs="Calibri"/>
      <w:b/>
      <w:color w:val="4F81BD"/>
    </w:rPr>
  </w:style>
  <w:style w:type="paragraph" w:styleId="Heading4">
    <w:name w:val="heading 4"/>
    <w:basedOn w:val="Normal"/>
    <w:next w:val="Normal"/>
    <w:link w:val="Heading4Char"/>
    <w:pPr>
      <w:keepNext/>
      <w:keepLines/>
      <w:spacing w:before="200" w:after="0"/>
      <w:outlineLvl w:val="3"/>
    </w:pPr>
    <w:rPr>
      <w:rFonts w:ascii="Calibri" w:eastAsia="Calibri" w:hAnsi="Calibri" w:cs="Calibri"/>
      <w:b/>
      <w:i/>
      <w:color w:val="4F81BD"/>
    </w:rPr>
  </w:style>
  <w:style w:type="paragraph" w:styleId="Heading5">
    <w:name w:val="heading 5"/>
    <w:basedOn w:val="Normal"/>
    <w:next w:val="Normal"/>
    <w:link w:val="Heading5Char"/>
    <w:pPr>
      <w:keepNext/>
      <w:keepLines/>
      <w:spacing w:before="200" w:after="0"/>
      <w:outlineLvl w:val="4"/>
    </w:pPr>
    <w:rPr>
      <w:rFonts w:ascii="Calibri" w:eastAsia="Calibri" w:hAnsi="Calibri" w:cs="Calibri"/>
      <w:color w:val="243F61"/>
    </w:rPr>
  </w:style>
  <w:style w:type="paragraph" w:styleId="Heading6">
    <w:name w:val="heading 6"/>
    <w:basedOn w:val="Normal"/>
    <w:next w:val="Normal"/>
    <w:link w:val="Heading6Char"/>
    <w:pPr>
      <w:keepNext/>
      <w:keepLines/>
      <w:spacing w:before="200" w:after="0"/>
      <w:outlineLvl w:val="5"/>
    </w:pPr>
    <w:rPr>
      <w:rFonts w:ascii="Calibri" w:eastAsia="Calibri" w:hAnsi="Calibri" w:cs="Calibri"/>
      <w:i/>
      <w:color w:val="243F61"/>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pBdr>
        <w:bottom w:val="single" w:sz="8" w:space="4" w:color="4F81BD"/>
      </w:pBdr>
      <w:spacing w:after="300" w:line="240" w:lineRule="auto"/>
    </w:pPr>
    <w:rPr>
      <w:rFonts w:ascii="Calibri" w:eastAsia="Calibri" w:hAnsi="Calibri" w:cs="Calibri"/>
      <w:color w:val="17365D"/>
      <w:sz w:val="52"/>
      <w:szCs w:val="5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Subtitle">
    <w:name w:val="Subtitle"/>
    <w:basedOn w:val="Normal"/>
    <w:next w:val="Normal"/>
    <w:link w:val="SubtitleChar"/>
    <w:rPr>
      <w:rFonts w:ascii="Calibri" w:eastAsia="Calibri" w:hAnsi="Calibri" w:cs="Calibri"/>
      <w:i/>
      <w:color w:val="4F81BD"/>
      <w:sz w:val="24"/>
      <w:szCs w:val="24"/>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wJ9cLeSVHOwLAEKONJdW4MaC1Q==">CgMxLjAyDmgudHNqd3B2ZmYwbDd6OAByITFmSGRPaEhlaDFwSEZnUmlGb3NxRkV5TFpRSUVxcXV3VA==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133</Words>
  <Characters>762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Zad</dc:creator>
  <cp:lastModifiedBy>USER</cp:lastModifiedBy>
  <cp:revision>7</cp:revision>
  <cp:lastPrinted>2025-10-26T18:18:00Z</cp:lastPrinted>
  <dcterms:created xsi:type="dcterms:W3CDTF">2025-10-23T17:55:00Z</dcterms:created>
  <dcterms:modified xsi:type="dcterms:W3CDTF">2025-10-26T18:29:00Z</dcterms:modified>
</cp:coreProperties>
</file>